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FF63" w14:textId="6A2C9BEF" w:rsidR="0027047D" w:rsidRDefault="0027047D">
      <w:pPr>
        <w:spacing w:after="0" w:line="259" w:lineRule="auto"/>
        <w:ind w:left="-1440" w:right="10466" w:firstLine="0"/>
        <w:jc w:val="left"/>
      </w:pPr>
    </w:p>
    <w:p w14:paraId="62CE3943" w14:textId="2AFF8152" w:rsidR="0027047D" w:rsidRDefault="00CA4C26">
      <w:pPr>
        <w:spacing w:after="0" w:line="259" w:lineRule="auto"/>
        <w:ind w:left="566" w:right="0" w:firstLine="0"/>
        <w:jc w:val="left"/>
      </w:pPr>
      <w:r>
        <w:tab/>
        <w:t xml:space="preserve"> </w:t>
      </w:r>
    </w:p>
    <w:p w14:paraId="1C77AC70" w14:textId="77777777" w:rsidR="0027047D" w:rsidRDefault="00CA4C26">
      <w:pPr>
        <w:pStyle w:val="berschrift1"/>
        <w:numPr>
          <w:ilvl w:val="0"/>
          <w:numId w:val="0"/>
        </w:numPr>
        <w:spacing w:after="78"/>
        <w:ind w:left="561"/>
      </w:pPr>
      <w:bookmarkStart w:id="0" w:name="_Toc8973"/>
      <w:r>
        <w:rPr>
          <w:b w:val="0"/>
          <w:sz w:val="21"/>
        </w:rPr>
        <w:t>A</w:t>
      </w:r>
      <w:r>
        <w:rPr>
          <w:b w:val="0"/>
          <w:sz w:val="17"/>
        </w:rPr>
        <w:t xml:space="preserve">LLGEMEINE </w:t>
      </w:r>
      <w:r>
        <w:rPr>
          <w:b w:val="0"/>
          <w:sz w:val="21"/>
        </w:rPr>
        <w:t>G</w:t>
      </w:r>
      <w:r>
        <w:rPr>
          <w:b w:val="0"/>
          <w:sz w:val="17"/>
        </w:rPr>
        <w:t xml:space="preserve">ESCHÄFTSBEDINGUNGEN FÜR DEN </w:t>
      </w:r>
      <w:r>
        <w:rPr>
          <w:b w:val="0"/>
          <w:sz w:val="21"/>
        </w:rPr>
        <w:t>H</w:t>
      </w:r>
      <w:r>
        <w:rPr>
          <w:b w:val="0"/>
          <w:sz w:val="17"/>
        </w:rPr>
        <w:t xml:space="preserve">OTELAUFNAHMEVERTRAG </w:t>
      </w:r>
      <w:r>
        <w:rPr>
          <w:b w:val="0"/>
          <w:sz w:val="21"/>
        </w:rPr>
        <w:t>(AGBH</w:t>
      </w:r>
      <w:r>
        <w:rPr>
          <w:b w:val="0"/>
          <w:sz w:val="17"/>
        </w:rPr>
        <w:t xml:space="preserve"> </w:t>
      </w:r>
      <w:r>
        <w:rPr>
          <w:b w:val="0"/>
          <w:sz w:val="21"/>
        </w:rPr>
        <w:t xml:space="preserve">8.1) </w:t>
      </w:r>
      <w:bookmarkEnd w:id="0"/>
    </w:p>
    <w:p w14:paraId="361F0A26" w14:textId="77777777" w:rsidR="0027047D" w:rsidRDefault="00CA4C26">
      <w:pPr>
        <w:spacing w:after="226" w:line="259" w:lineRule="auto"/>
        <w:ind w:left="566" w:right="0" w:firstLine="0"/>
        <w:jc w:val="left"/>
      </w:pPr>
      <w:r>
        <w:t xml:space="preserve"> </w:t>
      </w:r>
    </w:p>
    <w:p w14:paraId="5FD515E4" w14:textId="77777777" w:rsidR="0027047D" w:rsidRDefault="00CA4C26">
      <w:pPr>
        <w:pStyle w:val="berschrift1"/>
        <w:ind w:left="976" w:hanging="566"/>
      </w:pPr>
      <w:bookmarkStart w:id="1" w:name="_Toc8974"/>
      <w:r>
        <w:rPr>
          <w:sz w:val="22"/>
        </w:rPr>
        <w:t>G</w:t>
      </w:r>
      <w:r>
        <w:t>ELTUNGSBEREICH</w:t>
      </w:r>
      <w:r>
        <w:rPr>
          <w:sz w:val="22"/>
        </w:rPr>
        <w:t xml:space="preserve"> </w:t>
      </w:r>
      <w:bookmarkEnd w:id="1"/>
    </w:p>
    <w:p w14:paraId="0CB5AD9D" w14:textId="77777777" w:rsidR="0027047D" w:rsidRDefault="00CA4C26">
      <w:pPr>
        <w:ind w:left="986" w:right="115"/>
      </w:pPr>
      <w:r>
        <w:t xml:space="preserve">1.1 </w:t>
      </w:r>
      <w:r>
        <w:t xml:space="preserve">Diese Geschäftsbedingungen gelten für Verträge über die mietweise Überlassung von Hotelzimmern zur Beherbergung sowie alle in diesem Zusammenhang für den Kunden erbrachten weiteren Leistungen und Lieferungen des Hotels (Hotelaufnahmevertrag). Sie gelten nicht für Pauschalreisen im Sinne des § 651a BGB. Der Begriff „Hotelaufnahmevertrag“ umfasst und ersetzt folgende Begriffe: Beherbergungs-, Gastaufnahme-, Hotel-, Hotelzimmervertrag. </w:t>
      </w:r>
    </w:p>
    <w:p w14:paraId="30D21516" w14:textId="77777777" w:rsidR="0027047D" w:rsidRDefault="00CA4C26">
      <w:pPr>
        <w:ind w:left="986" w:right="115"/>
      </w:pPr>
      <w:r>
        <w:t xml:space="preserve">1.2 Die Unter- oder Weitervermietung der überlassenen Zimmer sowie deren Nutzung zu anderen als Beherbergungszwecken bedürfen der vorherigen Zustimmung des Hotels in Textform, wobei das Recht zur Kündigung gemäß § 540 Absatz 1 Satz 2 BGB abbedungen wird. </w:t>
      </w:r>
    </w:p>
    <w:p w14:paraId="067FB78D" w14:textId="77777777" w:rsidR="0027047D" w:rsidRDefault="00CA4C26">
      <w:pPr>
        <w:spacing w:after="221"/>
        <w:ind w:left="986" w:right="115"/>
      </w:pPr>
      <w:r>
        <w:t xml:space="preserve">1.3 Allgemeine Geschäftsbedingungen des Kunden finden nur Anwendung, wenn dies ausdrücklich in Textform vereinbart wurde. </w:t>
      </w:r>
    </w:p>
    <w:p w14:paraId="6CB1456E" w14:textId="77777777" w:rsidR="0027047D" w:rsidRDefault="00CA4C26">
      <w:pPr>
        <w:pStyle w:val="berschrift1"/>
        <w:ind w:left="976" w:hanging="566"/>
      </w:pPr>
      <w:bookmarkStart w:id="2" w:name="_Toc8975"/>
      <w:r>
        <w:rPr>
          <w:sz w:val="22"/>
        </w:rPr>
        <w:t>V</w:t>
      </w:r>
      <w:r>
        <w:t>ERTRAGSABSCHLUSS</w:t>
      </w:r>
      <w:r>
        <w:rPr>
          <w:sz w:val="22"/>
        </w:rPr>
        <w:t>,</w:t>
      </w:r>
      <w:r>
        <w:t xml:space="preserve"> </w:t>
      </w:r>
      <w:r>
        <w:rPr>
          <w:sz w:val="22"/>
        </w:rPr>
        <w:t>-</w:t>
      </w:r>
      <w:r>
        <w:t>PARTNER</w:t>
      </w:r>
      <w:r>
        <w:rPr>
          <w:sz w:val="22"/>
        </w:rPr>
        <w:t xml:space="preserve"> </w:t>
      </w:r>
      <w:bookmarkEnd w:id="2"/>
    </w:p>
    <w:p w14:paraId="67C1896A" w14:textId="77777777" w:rsidR="0027047D" w:rsidRDefault="00CA4C26">
      <w:pPr>
        <w:spacing w:after="218"/>
        <w:ind w:left="991" w:right="115" w:firstLine="0"/>
      </w:pPr>
      <w:r>
        <w:t xml:space="preserve">Vertragspartner sind das Hotel und der Kunde. Der Vertrag kommt durch die Annahme des Antrags des Kunden durch das Hotel zustande. Für den Fall der Buchung über die hoteleigene Homepage kommt der Vertrag über Anklicken des Buttons </w:t>
      </w:r>
      <w:r>
        <w:rPr>
          <w:i/>
          <w:shd w:val="clear" w:color="auto" w:fill="FFFF00"/>
        </w:rPr>
        <w:t>„ZAHLUNGSPFLICHTIG BUCHEN“</w:t>
      </w:r>
      <w:r>
        <w:t xml:space="preserve"> zustande. </w:t>
      </w:r>
    </w:p>
    <w:p w14:paraId="06C19C7A" w14:textId="77777777" w:rsidR="0027047D" w:rsidRDefault="00CA4C26">
      <w:pPr>
        <w:pStyle w:val="berschrift1"/>
        <w:ind w:left="976" w:hanging="566"/>
      </w:pPr>
      <w:bookmarkStart w:id="3" w:name="_Toc8976"/>
      <w:r>
        <w:rPr>
          <w:sz w:val="22"/>
        </w:rPr>
        <w:t>L</w:t>
      </w:r>
      <w:r>
        <w:t>EISTUNGEN</w:t>
      </w:r>
      <w:r>
        <w:rPr>
          <w:sz w:val="22"/>
        </w:rPr>
        <w:t>,</w:t>
      </w:r>
      <w:r>
        <w:t xml:space="preserve"> </w:t>
      </w:r>
      <w:r>
        <w:rPr>
          <w:sz w:val="22"/>
        </w:rPr>
        <w:t>P</w:t>
      </w:r>
      <w:r>
        <w:t>REISE</w:t>
      </w:r>
      <w:r>
        <w:rPr>
          <w:sz w:val="22"/>
        </w:rPr>
        <w:t>,</w:t>
      </w:r>
      <w:r>
        <w:t xml:space="preserve"> </w:t>
      </w:r>
      <w:r>
        <w:rPr>
          <w:sz w:val="22"/>
        </w:rPr>
        <w:t>Z</w:t>
      </w:r>
      <w:r>
        <w:t>AHLUNG</w:t>
      </w:r>
      <w:r>
        <w:rPr>
          <w:sz w:val="22"/>
        </w:rPr>
        <w:t>,</w:t>
      </w:r>
      <w:r>
        <w:t xml:space="preserve"> </w:t>
      </w:r>
      <w:r>
        <w:rPr>
          <w:sz w:val="22"/>
        </w:rPr>
        <w:t>A</w:t>
      </w:r>
      <w:r>
        <w:t>UFRECHNUNG</w:t>
      </w:r>
      <w:r>
        <w:rPr>
          <w:sz w:val="22"/>
        </w:rPr>
        <w:t xml:space="preserve"> </w:t>
      </w:r>
      <w:bookmarkEnd w:id="3"/>
    </w:p>
    <w:p w14:paraId="4C9C9630" w14:textId="77777777" w:rsidR="0027047D" w:rsidRDefault="00CA4C26">
      <w:pPr>
        <w:ind w:left="986" w:right="115"/>
      </w:pPr>
      <w:r>
        <w:t xml:space="preserve">3.1 Das Hotel ist verpflichtet, die vom Kunden gebuchten Zimmer bereitzuhalten und die vereinbarten Leistungen zu erbringen. </w:t>
      </w:r>
    </w:p>
    <w:p w14:paraId="2E3A8D2D" w14:textId="77777777" w:rsidR="0027047D" w:rsidRDefault="00CA4C26">
      <w:pPr>
        <w:ind w:left="986" w:right="115"/>
      </w:pPr>
      <w:r>
        <w:t xml:space="preserve">3.2 Der Kunde ist verpflichtet, die für die Zimmerüberlassung und die von ihm in Anspruch genommenen weiteren Leistungen vereinbarten bzw. geltenden Preise des Hotels zu zahlen. Dies gilt auch für vom Kunden direkt oder über das Hotel beauftragte Leistungen, die durch Dritte erbracht und vom Hotel verauslagt werden. </w:t>
      </w:r>
    </w:p>
    <w:p w14:paraId="1746B3BE" w14:textId="77777777" w:rsidR="0027047D" w:rsidRDefault="00CA4C26">
      <w:pPr>
        <w:spacing w:after="0"/>
        <w:ind w:left="986" w:right="115"/>
      </w:pPr>
      <w:r>
        <w:t xml:space="preserve">3.3 Die vereinbarten Preise verstehen sich einschließlich der zum Zeitpunkt des Vertragsschlusses geltenden Steuern und lokalen Abgaben. Nicht enthalten sind lokale Abgaben, die nach dem jeweiligen Kommunalrecht </w:t>
      </w:r>
      <w:proofErr w:type="gramStart"/>
      <w:r>
        <w:t>vom Gast</w:t>
      </w:r>
      <w:proofErr w:type="gramEnd"/>
      <w:r>
        <w:t xml:space="preserve"> selbst geschuldet sind, wie zum Beispiel Kurtaxe.  </w:t>
      </w:r>
    </w:p>
    <w:p w14:paraId="0E6A42F0" w14:textId="77777777" w:rsidR="0027047D" w:rsidRDefault="00CA4C26">
      <w:pPr>
        <w:ind w:left="991" w:right="115" w:firstLine="0"/>
      </w:pPr>
      <w:r>
        <w:t xml:space="preserve">Bei Änderung der gesetzlichen Umsatzsteuer oder der Neueinführung, Änderung oder Abschaffung lokaler Abgaben auf den Leistungsgegenstand nach Vertragsschluss werden die Preise entsprechend angepasst. Bei Verträgen mit Verbrauchern gilt dieses nur, wenn der Zeitraum zwischen Vertragsabschluss und Vertragserfüllung vier Monate überschreitet. </w:t>
      </w:r>
    </w:p>
    <w:p w14:paraId="1D96AC88" w14:textId="77777777" w:rsidR="0027047D" w:rsidRDefault="00CA4C26">
      <w:pPr>
        <w:ind w:left="986" w:right="115"/>
      </w:pPr>
      <w:r>
        <w:t xml:space="preserve">3.4 </w:t>
      </w:r>
      <w:r>
        <w:t xml:space="preserve">Wurde Zahlung auf Rechnung vereinbart, so hat die Zahlung – vorbehaltlich einer abweichenden Vereinbarung – binnen zehn Tagen ab Zugang der Rechnung ohne Abzug zu erfolgen.  </w:t>
      </w:r>
    </w:p>
    <w:p w14:paraId="3865B1DA" w14:textId="77777777" w:rsidR="0027047D" w:rsidRDefault="00CA4C26">
      <w:pPr>
        <w:ind w:left="986" w:right="115"/>
      </w:pPr>
      <w:r>
        <w:t xml:space="preserve">3.5 Das Hotel ist berechtigt, bei Vertragsschluss vom Kunden eine angemessene Vorauszahlung oder Sicherheitsleistung, zum Beispiel in Form einer Kreditkartengarantie, zu verlangen. Die Höhe der Vorauszahlung und die Zahlungstermine können im Vertrag in Textform vereinbart werden. Bei Zahlungsverzug des Kunden gelten die gesetzlichen Regelungen. </w:t>
      </w:r>
    </w:p>
    <w:p w14:paraId="3064C6DF" w14:textId="77777777" w:rsidR="0027047D" w:rsidRDefault="00CA4C26">
      <w:pPr>
        <w:ind w:left="986" w:right="115"/>
      </w:pPr>
      <w:r>
        <w:t xml:space="preserve">3.6 In begründeten Fällen, zum Beispiel Zahlungsrückstand des Kunden oder Erweiterung des Vertragsumfanges, ist das Hotel berechtigt, auch nach Vertragsschluss bis zu Beginn des Aufenthaltes eine Vorauszahlung oder Sicherheitsleistung im Sinne vorstehender Ziffer 3.5 oder eine Anhebung der im Vertrag vereinbarten Vorauszahlung oder Sicherheitsleistung bis zur vollen vereinbarten Vergütung zu verlangen. </w:t>
      </w:r>
    </w:p>
    <w:p w14:paraId="252E2836" w14:textId="77777777" w:rsidR="0027047D" w:rsidRDefault="00CA4C26">
      <w:pPr>
        <w:ind w:left="986" w:right="115"/>
      </w:pPr>
      <w:r>
        <w:t xml:space="preserve">3.7 Das Hotel ist ferner berechtigt, zu Beginn und während des Aufenthaltes vom Kunden eine angemessene Vorauszahlung oder Sicherheitsleistung im Sinne vorstehender Ziffer 3.5 für bestehende und künftige Forderungen aus dem Vertrag zu verlangen, soweit eine solche nicht bereits gemäß vorstehender Ziffer 3.5 und/oder Ziffer 3.6 geleistet wurde. </w:t>
      </w:r>
    </w:p>
    <w:p w14:paraId="76C9793A" w14:textId="77777777" w:rsidR="0027047D" w:rsidRDefault="00CA4C26">
      <w:pPr>
        <w:ind w:left="986" w:right="115"/>
      </w:pPr>
      <w:r>
        <w:lastRenderedPageBreak/>
        <w:t xml:space="preserve">3.8 Der Kunde kann nur mit einer unstreitigen oder rechtskräftigen Forderung gegenüber einer Forderung des Hotels aufrechnen oder verrechnen. </w:t>
      </w:r>
    </w:p>
    <w:p w14:paraId="2A3CAF91" w14:textId="77777777" w:rsidR="0027047D" w:rsidRDefault="00CA4C26">
      <w:pPr>
        <w:spacing w:after="217"/>
        <w:ind w:left="986" w:right="115"/>
      </w:pPr>
      <w:r>
        <w:t xml:space="preserve">3.9 Der Kunde ist damit einverstanden, dass ihm die Rechnung auf elektronischem Weg übermittelt werden kann. </w:t>
      </w:r>
    </w:p>
    <w:p w14:paraId="75280D23" w14:textId="77777777" w:rsidR="0027047D" w:rsidRDefault="00CA4C26">
      <w:pPr>
        <w:pStyle w:val="berschrift1"/>
        <w:spacing w:after="51"/>
        <w:ind w:left="976" w:hanging="566"/>
      </w:pPr>
      <w:bookmarkStart w:id="4" w:name="_Toc8977"/>
      <w:r>
        <w:rPr>
          <w:sz w:val="22"/>
        </w:rPr>
        <w:t>R</w:t>
      </w:r>
      <w:r>
        <w:t>ÜCKTRITT</w:t>
      </w:r>
      <w:r>
        <w:rPr>
          <w:sz w:val="22"/>
        </w:rPr>
        <w:t>/K</w:t>
      </w:r>
      <w:r>
        <w:t xml:space="preserve">ÜNDIGUNG </w:t>
      </w:r>
      <w:r>
        <w:rPr>
          <w:sz w:val="22"/>
        </w:rPr>
        <w:t>(„S</w:t>
      </w:r>
      <w:r>
        <w:t>TORNIERUNG</w:t>
      </w:r>
      <w:r>
        <w:rPr>
          <w:sz w:val="22"/>
        </w:rPr>
        <w:t>“)</w:t>
      </w:r>
      <w:r>
        <w:t xml:space="preserve"> DES </w:t>
      </w:r>
      <w:r>
        <w:rPr>
          <w:sz w:val="22"/>
        </w:rPr>
        <w:t>K</w:t>
      </w:r>
      <w:r>
        <w:t xml:space="preserve">UNDEN </w:t>
      </w:r>
      <w:r>
        <w:rPr>
          <w:sz w:val="22"/>
        </w:rPr>
        <w:t xml:space="preserve"> </w:t>
      </w:r>
      <w:bookmarkEnd w:id="4"/>
    </w:p>
    <w:p w14:paraId="1C8CF226" w14:textId="77777777" w:rsidR="0027047D" w:rsidRDefault="00CA4C26">
      <w:pPr>
        <w:pStyle w:val="berschrift2"/>
        <w:spacing w:after="188"/>
        <w:ind w:left="1001"/>
      </w:pPr>
      <w:bookmarkStart w:id="5" w:name="_Toc8978"/>
      <w:r>
        <w:rPr>
          <w:b/>
          <w:sz w:val="22"/>
        </w:rPr>
        <w:t>N</w:t>
      </w:r>
      <w:r>
        <w:rPr>
          <w:b/>
          <w:sz w:val="18"/>
        </w:rPr>
        <w:t xml:space="preserve">ICHTINANSPRUCHNAHME DER </w:t>
      </w:r>
      <w:r>
        <w:rPr>
          <w:b/>
          <w:sz w:val="22"/>
        </w:rPr>
        <w:t>L</w:t>
      </w:r>
      <w:r>
        <w:rPr>
          <w:b/>
          <w:sz w:val="18"/>
        </w:rPr>
        <w:t xml:space="preserve">EISTUNGEN DES </w:t>
      </w:r>
      <w:r>
        <w:rPr>
          <w:b/>
          <w:sz w:val="22"/>
        </w:rPr>
        <w:t>H</w:t>
      </w:r>
      <w:r>
        <w:rPr>
          <w:b/>
          <w:sz w:val="18"/>
        </w:rPr>
        <w:t xml:space="preserve">OTELS </w:t>
      </w:r>
      <w:r>
        <w:rPr>
          <w:b/>
          <w:sz w:val="22"/>
        </w:rPr>
        <w:t>(„N</w:t>
      </w:r>
      <w:r>
        <w:rPr>
          <w:b/>
          <w:sz w:val="18"/>
        </w:rPr>
        <w:t xml:space="preserve">O </w:t>
      </w:r>
      <w:r>
        <w:rPr>
          <w:b/>
          <w:sz w:val="22"/>
        </w:rPr>
        <w:t>S</w:t>
      </w:r>
      <w:r>
        <w:rPr>
          <w:b/>
          <w:sz w:val="18"/>
        </w:rPr>
        <w:t>HOW</w:t>
      </w:r>
      <w:r>
        <w:rPr>
          <w:b/>
          <w:sz w:val="22"/>
        </w:rPr>
        <w:t xml:space="preserve">“) </w:t>
      </w:r>
      <w:bookmarkEnd w:id="5"/>
    </w:p>
    <w:p w14:paraId="66326E26" w14:textId="77777777" w:rsidR="0027047D" w:rsidRDefault="00CA4C26">
      <w:pPr>
        <w:ind w:left="986" w:right="115"/>
      </w:pPr>
      <w:r>
        <w:t xml:space="preserve">4.1 Eine einseitige Lösung des Kunden von dem mit dem Hotel geschlossenen Vertrag ist nur möglich, wenn ein Rücktrittsrecht im Vertrag ausdrücklich vereinbart wurde oder ein gesetzliches Rücktritts- oder Kündigungsrecht besteht. </w:t>
      </w:r>
    </w:p>
    <w:p w14:paraId="37B8998C" w14:textId="77777777" w:rsidR="0027047D" w:rsidRDefault="00CA4C26">
      <w:pPr>
        <w:ind w:left="986" w:right="115"/>
      </w:pPr>
      <w:r>
        <w:t xml:space="preserve">4.2 Sofern zwischen dem Hotel und dem Kunden ein Termin zum kostenfreien Rücktritt vom Vertrag vereinbart wurde, kann der Kunde bis dahin vom Vertrag zurücktreten, ohne Zahlungs- oder Schadensersatzansprüche des Hotels auszulösen. Das Rücktrittsrecht des Kunden erlischt, wenn er dieses nicht bis zum vereinbarten Termin gegenüber dem Hotel in Textform ausübt. </w:t>
      </w:r>
    </w:p>
    <w:p w14:paraId="49DE65F1" w14:textId="73F9A637" w:rsidR="00C35A32" w:rsidRPr="00C35A32" w:rsidRDefault="00CA4C26" w:rsidP="00C35A32">
      <w:pPr>
        <w:spacing w:after="221"/>
        <w:ind w:left="986" w:right="115"/>
        <w:rPr>
          <w:rFonts w:ascii="Roboto" w:hAnsi="Roboto"/>
          <w:color w:val="414047"/>
          <w:shd w:val="clear" w:color="auto" w:fill="FFFFFF"/>
        </w:rPr>
      </w:pPr>
      <w:r>
        <w:t xml:space="preserve">4.3 </w:t>
      </w:r>
      <w:r w:rsidR="00C35A32">
        <w:rPr>
          <w:rFonts w:ascii="Roboto" w:hAnsi="Roboto"/>
          <w:color w:val="414047"/>
          <w:shd w:val="clear" w:color="auto" w:fill="FFFFFF"/>
        </w:rPr>
        <w:t>Buchungen zu Messezeiten sind verbindlich und können nicht mehr storniert werden. Bitte haben Sie Verständnis, dass wir Ihnen in Messezeiten bei Nichtbelegung trotz Reservierung 100 % des Zimmerpreises in Rechnung stellen müssen. Wir empfehlen den Abschluss einer Versicherung für Reiserücktrittskosten.</w:t>
      </w:r>
    </w:p>
    <w:p w14:paraId="2A421B8C" w14:textId="77777777" w:rsidR="0027047D" w:rsidRDefault="00CA4C26">
      <w:pPr>
        <w:pStyle w:val="berschrift1"/>
        <w:ind w:left="976" w:hanging="566"/>
      </w:pPr>
      <w:bookmarkStart w:id="6" w:name="_Toc8979"/>
      <w:r>
        <w:rPr>
          <w:sz w:val="22"/>
        </w:rPr>
        <w:t>R</w:t>
      </w:r>
      <w:r>
        <w:t xml:space="preserve">ÜCKTRITT DES </w:t>
      </w:r>
      <w:r>
        <w:rPr>
          <w:sz w:val="22"/>
        </w:rPr>
        <w:t>H</w:t>
      </w:r>
      <w:r>
        <w:t>OTELS</w:t>
      </w:r>
      <w:r>
        <w:rPr>
          <w:sz w:val="22"/>
        </w:rPr>
        <w:t xml:space="preserve"> </w:t>
      </w:r>
      <w:bookmarkEnd w:id="6"/>
    </w:p>
    <w:p w14:paraId="45279C81" w14:textId="77777777" w:rsidR="0027047D" w:rsidRDefault="00CA4C26">
      <w:pPr>
        <w:ind w:left="986" w:right="115"/>
      </w:pPr>
      <w:r>
        <w:t>5.1 Sofern vereinbart wurde, dass der Kunde innerhalb einer bestimmten Frist kostenfrei vom Vertrag zurücktreten kann, ist das Hotel in diesem Zeitraum seinerseits berechtigt, vom Vertrag zurückzutreten, wenn Anfragen anderer Kunden nach den vertraglich gebuchten Zimmern vorliegen und der Kunde auf Rückfrage des Hotels mit angemessener Fristsetzung auf sein Recht zum Rücktritt nicht verzichtet. Dies gilt entsprechend bei Einräumung einer Option, wenn andere Anfragen vorliegen und der Kunde auf Rückfrage des</w:t>
      </w:r>
      <w:r>
        <w:t xml:space="preserve"> Hotels mit angemessener Fristsetzung nicht zur festen Buchung bereit ist. </w:t>
      </w:r>
    </w:p>
    <w:p w14:paraId="1BABE81E" w14:textId="77777777" w:rsidR="0027047D" w:rsidRDefault="00CA4C26">
      <w:pPr>
        <w:ind w:left="986" w:right="115"/>
      </w:pPr>
      <w:r>
        <w:t xml:space="preserve">5.2 Wird eine gemäß Ziffer 3.5 und/oder Ziffer 3.6 vereinbarte oder verlangte Vorauszahlung oder Sicherheitsleistung auch nach Verstreichen einer vom Hotel gesetzten angemessenen Nachfrist nicht geleistet, so ist das Hotel ebenfalls zum Rücktritt vom Vertrag berechtigt. </w:t>
      </w:r>
    </w:p>
    <w:p w14:paraId="2CF485EA" w14:textId="77777777" w:rsidR="0027047D" w:rsidRDefault="00CA4C26">
      <w:pPr>
        <w:ind w:left="986" w:right="115"/>
      </w:pPr>
      <w:r>
        <w:t xml:space="preserve">5.3 </w:t>
      </w:r>
      <w:proofErr w:type="gramStart"/>
      <w:r>
        <w:t>Ferner</w:t>
      </w:r>
      <w:proofErr w:type="gramEnd"/>
      <w:r>
        <w:t xml:space="preserve"> ist das Hotel berechtigt, aus sachlich gerechtfertigtem Grund vom Vertrag außerordentlich zurückzutreten, insbesondere falls </w:t>
      </w:r>
    </w:p>
    <w:p w14:paraId="3BC232A2" w14:textId="77777777" w:rsidR="0027047D" w:rsidRDefault="00CA4C26">
      <w:pPr>
        <w:numPr>
          <w:ilvl w:val="0"/>
          <w:numId w:val="1"/>
        </w:numPr>
        <w:ind w:right="115" w:hanging="566"/>
      </w:pPr>
      <w:r>
        <w:t xml:space="preserve">höhere Gewalt oder andere vom Hotel nicht zu vertretende Umstände die Erfüllung des Vertrages unmöglich machen; </w:t>
      </w:r>
    </w:p>
    <w:p w14:paraId="241D356A" w14:textId="77777777" w:rsidR="0027047D" w:rsidRDefault="00CA4C26">
      <w:pPr>
        <w:numPr>
          <w:ilvl w:val="0"/>
          <w:numId w:val="1"/>
        </w:numPr>
        <w:ind w:right="115" w:hanging="566"/>
      </w:pPr>
      <w:r>
        <w:t xml:space="preserve">Zimmer oder Räume schuldhaft unter irreführender oder falscher Angabe oder Verschweigen wesentlicher Tatsachen gebucht werden; wesentlich kann dabei die Identität des Kunden, die Zahlungsfähigkeit oder der Aufenthaltszweck sein; </w:t>
      </w:r>
    </w:p>
    <w:p w14:paraId="0F96DEB4" w14:textId="77777777" w:rsidR="0027047D" w:rsidRDefault="00CA4C26">
      <w:pPr>
        <w:numPr>
          <w:ilvl w:val="0"/>
          <w:numId w:val="1"/>
        </w:numPr>
        <w:ind w:right="115" w:hanging="566"/>
      </w:pPr>
      <w:r>
        <w:t xml:space="preserve">das Hotel begründeten Anlass zu der Annahme hat, dass die Inanspruchnahme der Leistung den reibungslosen Geschäftsbetrieb, die Sicherheit oder das Ansehen des Hotels in der Öffentlichkeit gefährden kann, ohne dass dies dem Herrschafts- bzw. Organisationsbereich des Hotels zuzurechnen ist; </w:t>
      </w:r>
    </w:p>
    <w:p w14:paraId="29EA65E6" w14:textId="77777777" w:rsidR="0027047D" w:rsidRDefault="00CA4C26">
      <w:pPr>
        <w:numPr>
          <w:ilvl w:val="0"/>
          <w:numId w:val="1"/>
        </w:numPr>
        <w:spacing w:after="1" w:line="322" w:lineRule="auto"/>
        <w:ind w:right="115" w:hanging="566"/>
      </w:pPr>
      <w:r>
        <w:t xml:space="preserve">der Zweck bzw. der Anlass des Aufenthaltes gesetzeswidrig ist; </w:t>
      </w:r>
      <w:r>
        <w:rPr>
          <w:sz w:val="13"/>
        </w:rPr>
        <w:t>-</w:t>
      </w:r>
      <w:r>
        <w:rPr>
          <w:vertAlign w:val="subscript"/>
        </w:rPr>
        <w:t xml:space="preserve"> </w:t>
      </w:r>
      <w:r>
        <w:rPr>
          <w:vertAlign w:val="subscript"/>
        </w:rPr>
        <w:tab/>
      </w:r>
      <w:r>
        <w:t xml:space="preserve">ein Verstoß gegen oben genannte Ziffer 1.2 vorliegt. </w:t>
      </w:r>
    </w:p>
    <w:p w14:paraId="2053FF79" w14:textId="77777777" w:rsidR="0027047D" w:rsidRDefault="00CA4C26">
      <w:pPr>
        <w:spacing w:after="68" w:line="251" w:lineRule="auto"/>
        <w:ind w:left="989" w:right="0" w:hanging="579"/>
        <w:jc w:val="left"/>
      </w:pPr>
      <w:r>
        <w:t xml:space="preserve">5.4 </w:t>
      </w:r>
      <w:r>
        <w:tab/>
        <w:t>Der berechtigte Rücktritt des Hotels begründet keinen Anspruch des Kunden auf Schadensersatz. Sollte bei einem Rücktritt nach vorstehender Ziffer 5.2 oder 5.3 ein Schadensersatzanspruch des Hotels gegen den Kunden bestehen, so kann das Hotel diesen pauschalieren. Die Ziffer 4.3 gilt in diesem Fall entsprechend.</w:t>
      </w:r>
      <w:r>
        <w:rPr>
          <w:sz w:val="16"/>
        </w:rPr>
        <w:t xml:space="preserve"> </w:t>
      </w:r>
      <w:r>
        <w:rPr>
          <w:sz w:val="16"/>
        </w:rPr>
        <w:tab/>
      </w:r>
      <w:r>
        <w:t xml:space="preserve"> </w:t>
      </w:r>
    </w:p>
    <w:p w14:paraId="517C9368" w14:textId="77777777" w:rsidR="0027047D" w:rsidRDefault="00CA4C26">
      <w:pPr>
        <w:pStyle w:val="berschrift1"/>
        <w:ind w:left="976" w:hanging="566"/>
      </w:pPr>
      <w:bookmarkStart w:id="7" w:name="_Toc8980"/>
      <w:r>
        <w:rPr>
          <w:sz w:val="22"/>
        </w:rPr>
        <w:t>Z</w:t>
      </w:r>
      <w:r>
        <w:t>IMMERBEREITSTELLUNG</w:t>
      </w:r>
      <w:r>
        <w:rPr>
          <w:sz w:val="22"/>
        </w:rPr>
        <w:t>,</w:t>
      </w:r>
      <w:r>
        <w:t xml:space="preserve"> </w:t>
      </w:r>
      <w:r>
        <w:rPr>
          <w:sz w:val="22"/>
        </w:rPr>
        <w:t>-</w:t>
      </w:r>
      <w:r>
        <w:t xml:space="preserve">ÜBERGABE UND </w:t>
      </w:r>
      <w:r>
        <w:rPr>
          <w:sz w:val="22"/>
        </w:rPr>
        <w:t>-</w:t>
      </w:r>
      <w:r>
        <w:t>RÜCKGABE</w:t>
      </w:r>
      <w:r>
        <w:rPr>
          <w:sz w:val="22"/>
        </w:rPr>
        <w:t xml:space="preserve"> </w:t>
      </w:r>
      <w:bookmarkEnd w:id="7"/>
    </w:p>
    <w:p w14:paraId="332FDD71" w14:textId="77777777" w:rsidR="0027047D" w:rsidRDefault="00CA4C26">
      <w:pPr>
        <w:ind w:left="986" w:right="115"/>
      </w:pPr>
      <w:r>
        <w:t xml:space="preserve">6.1 Der Kunde erwirbt keinen Anspruch auf die Bereitstellung bestimmter Zimmer, soweit dieses nicht ausdrücklich in Textform vereinbart wurde. </w:t>
      </w:r>
    </w:p>
    <w:p w14:paraId="4E4EF7AA" w14:textId="3D6B56A2" w:rsidR="0027047D" w:rsidRDefault="00CA4C26">
      <w:pPr>
        <w:ind w:left="986" w:right="115"/>
      </w:pPr>
      <w:r>
        <w:lastRenderedPageBreak/>
        <w:t xml:space="preserve">6.2 Gebuchte Zimmer stehen dem Kunden ab 15:00 Uhr des vereinbarten Anreisetages zur Verfügung. Der Kunde hat keinen Anspruch auf frühere Bereitstellung, es sei denn es wurde ein Early </w:t>
      </w:r>
      <w:proofErr w:type="gramStart"/>
      <w:r>
        <w:t>Check in</w:t>
      </w:r>
      <w:proofErr w:type="gramEnd"/>
      <w:r>
        <w:t xml:space="preserve"> gebucht.</w:t>
      </w:r>
    </w:p>
    <w:p w14:paraId="468016C4" w14:textId="5FE1318B" w:rsidR="0027047D" w:rsidRDefault="00CA4C26">
      <w:pPr>
        <w:spacing w:after="218"/>
        <w:ind w:left="986" w:right="115"/>
      </w:pPr>
      <w:r>
        <w:t>6.3 Am vereinbarten Abreisetag sind die Zimmer dem Hotel spätestens um 10</w:t>
      </w:r>
      <w:r>
        <w:t xml:space="preserve">:00 </w:t>
      </w:r>
      <w:proofErr w:type="gramStart"/>
      <w:r>
        <w:t>Uhr(</w:t>
      </w:r>
      <w:proofErr w:type="gramEnd"/>
      <w:r>
        <w:t>11 Uhr am Sonntag)</w:t>
      </w:r>
      <w:r>
        <w:t xml:space="preserve"> geräumt zur Verfügung zu stellen. Danach kann das Hotel aufgrund der verspäteten Räumung des Zimmers für dessen vertragsüberschreitende Nutzung bis 18:00 Uhr 50% des vollen Logispreises (Preis gemäß Preisverzeichnis) in Rechnung stellen, ab 18:00 Uhr 90%. Vertragliche Ansprüche des Kunden werden hierdurch nicht begründet. Ihm steht es frei nachzuweisen, dass dem Hotel kein oder ein wesentlich niedrigerer Anspruch auf Nutzungsentgelt entstanden ist. </w:t>
      </w:r>
    </w:p>
    <w:p w14:paraId="3AF62728" w14:textId="77777777" w:rsidR="0027047D" w:rsidRDefault="00CA4C26">
      <w:pPr>
        <w:pStyle w:val="berschrift1"/>
        <w:ind w:left="976" w:hanging="566"/>
      </w:pPr>
      <w:bookmarkStart w:id="8" w:name="_Toc8981"/>
      <w:r>
        <w:rPr>
          <w:sz w:val="22"/>
        </w:rPr>
        <w:t>H</w:t>
      </w:r>
      <w:r>
        <w:t xml:space="preserve">AFTUNG DES </w:t>
      </w:r>
      <w:r>
        <w:rPr>
          <w:sz w:val="22"/>
        </w:rPr>
        <w:t>H</w:t>
      </w:r>
      <w:r>
        <w:t>OTELS</w:t>
      </w:r>
      <w:r>
        <w:rPr>
          <w:sz w:val="22"/>
        </w:rPr>
        <w:t xml:space="preserve"> </w:t>
      </w:r>
      <w:bookmarkEnd w:id="8"/>
    </w:p>
    <w:p w14:paraId="10490E17" w14:textId="77777777" w:rsidR="0027047D" w:rsidRDefault="00CA4C26">
      <w:pPr>
        <w:ind w:left="986" w:right="115"/>
      </w:pPr>
      <w:r>
        <w:t>7.1 Das Hotel haftet für von ihm zu vertretende Schäden aus der Verletzung des Lebens, des Körpers oder der Gesundheit. Weiterhin haftet es für sonstige Schäden, die auf einer vorsätzlichen oder grob fahrlässigen Pflichtverletzung des Hotels beziehungsweise auf einer vorsätzlichen oder fahrlässigen Verletzung von vertragstypischen Pflichten des Hotels beruhen. Vertragstypische Pflichten sind solche Pflichten, die die ordnungsgemäße Durchführung des Vertrages erst ermöglichen und auf deren Erfüllung der Kund</w:t>
      </w:r>
      <w:r>
        <w:t xml:space="preserve">e vertraut und vertrauen darf. Einer Pflichtverletzung des Hotels steht die eines gesetzlichen </w:t>
      </w:r>
      <w:proofErr w:type="gramStart"/>
      <w:r>
        <w:t>Vertreters  oder</w:t>
      </w:r>
      <w:proofErr w:type="gramEnd"/>
      <w:r>
        <w:t xml:space="preserve"> Erfüllungsgehilfen gleich. Weitergehende Schadensersatzansprüche sind, soweit in dieser Ziffer 7 nicht anderweitig geregelt, ausgeschlossen. Sollten Störungen oder Mängel an den Leistungen des Hotels auftreten, wird das Hotel bei Kenntnis oder auf unverzügliche Rüge des Kunden bemüht sein, für Abhilfe zu sorgen. Der Kunde ist verpflichtet, das ihm Zumutbare beizutragen, um die Störung zu beheben u</w:t>
      </w:r>
      <w:r>
        <w:t xml:space="preserve">nd einen möglichen Schaden gering zu halten. </w:t>
      </w:r>
    </w:p>
    <w:p w14:paraId="5DAE32B0" w14:textId="77777777" w:rsidR="0027047D" w:rsidRDefault="00CA4C26">
      <w:pPr>
        <w:ind w:left="986" w:right="115"/>
      </w:pPr>
      <w:r>
        <w:t xml:space="preserve">7.2 Für eingebrachte Sachen haftet das Hotel dem Kunden nach den gesetzlichen Bestimmungen. Das Hotel empfiehlt die Nutzung des Hotel- oder Zimmersafes. Sofern der </w:t>
      </w:r>
      <w:proofErr w:type="gramStart"/>
      <w:r>
        <w:t>Kunde  Geld</w:t>
      </w:r>
      <w:proofErr w:type="gramEnd"/>
      <w:r>
        <w:t xml:space="preserve">, Wertpapiere und Kostbarkeiten mit einem Wert von mehr als 800 Euro oder sonstige Sachen mit einem Wert von mehr als 3.500 Euro einzubringen wünscht, bedarf dies einer gesonderten Aufbewahrungsvereinbarung mit dem Hotel. </w:t>
      </w:r>
    </w:p>
    <w:p w14:paraId="7EDB7BD3" w14:textId="5D369928" w:rsidR="0027047D" w:rsidRDefault="00CA4C26">
      <w:pPr>
        <w:ind w:left="986" w:right="115"/>
      </w:pPr>
      <w:r>
        <w:t xml:space="preserve">7.3 Soweit dem Kunden ein Stellplatz </w:t>
      </w:r>
      <w:r>
        <w:t xml:space="preserve">auf dem Hotelparkplatz, auch gegen Entgelt, zur Verfügung gestellt wird, kommt dadurch kein Verwahrungsvertrag zustande. Bei Abhandenkommen oder Beschädigung auf dem Hotelgrundstück abgestellter oder rangierter Kraftfahrzeuge und deren Inhalte haftet das Hotel nur nach Maßgabe der vorstehenden Ziffer 7.1, Sätze 1 bis 4. </w:t>
      </w:r>
    </w:p>
    <w:p w14:paraId="452A5174" w14:textId="77777777" w:rsidR="0027047D" w:rsidRDefault="00CA4C26">
      <w:pPr>
        <w:tabs>
          <w:tab w:val="center" w:pos="571"/>
          <w:tab w:val="center" w:pos="3997"/>
          <w:tab w:val="center" w:pos="7370"/>
        </w:tabs>
        <w:spacing w:after="0"/>
        <w:ind w:left="0" w:right="0" w:firstLine="0"/>
        <w:jc w:val="left"/>
      </w:pPr>
      <w:r>
        <w:rPr>
          <w:rFonts w:ascii="Calibri" w:eastAsia="Calibri" w:hAnsi="Calibri" w:cs="Calibri"/>
          <w:sz w:val="22"/>
        </w:rPr>
        <w:tab/>
      </w:r>
      <w:r>
        <w:t xml:space="preserve">7.4 </w:t>
      </w:r>
      <w:r>
        <w:tab/>
        <w:t xml:space="preserve">Weckaufträge werden vom Hotel mit größter Sorgfalt ausgeführt. </w:t>
      </w:r>
      <w:r>
        <w:tab/>
        <w:t xml:space="preserve"> </w:t>
      </w:r>
    </w:p>
    <w:p w14:paraId="0383961A" w14:textId="77777777" w:rsidR="0027047D" w:rsidRDefault="00CA4C26">
      <w:pPr>
        <w:spacing w:after="224"/>
        <w:ind w:left="990" w:right="115" w:firstLine="0"/>
      </w:pPr>
      <w:r>
        <w:t xml:space="preserve">Nachrichten für die Kunden werden mit Sorgfalt behandelt. Das Hotel kann nach vorheriger Absprache mit dem Kunden </w:t>
      </w:r>
      <w:proofErr w:type="gramStart"/>
      <w:r>
        <w:t>die  Annahme</w:t>
      </w:r>
      <w:proofErr w:type="gramEnd"/>
      <w:r>
        <w:t xml:space="preserve">, Aufbewahrung und – auf Wunsch – gegen Entgelt die Nachsendung von Post und Warensendungen übernehmen. Das Hotel haftet hierbei nur nach Maßgabe der vorstehenden Ziffer 7.1, Sätze 1 bis 4. </w:t>
      </w:r>
    </w:p>
    <w:p w14:paraId="6A221771" w14:textId="77777777" w:rsidR="0027047D" w:rsidRDefault="00CA4C26">
      <w:pPr>
        <w:pStyle w:val="berschrift1"/>
        <w:ind w:left="976" w:hanging="566"/>
      </w:pPr>
      <w:bookmarkStart w:id="9" w:name="_Toc8982"/>
      <w:r>
        <w:rPr>
          <w:sz w:val="22"/>
        </w:rPr>
        <w:t>S</w:t>
      </w:r>
      <w:r>
        <w:t>CHLUSSBESTIMMUNGEN</w:t>
      </w:r>
      <w:r>
        <w:rPr>
          <w:sz w:val="22"/>
        </w:rPr>
        <w:t xml:space="preserve"> </w:t>
      </w:r>
      <w:bookmarkEnd w:id="9"/>
    </w:p>
    <w:p w14:paraId="38EA4C80" w14:textId="77777777" w:rsidR="0027047D" w:rsidRDefault="00CA4C26">
      <w:pPr>
        <w:ind w:left="986" w:right="115"/>
      </w:pPr>
      <w:r>
        <w:t xml:space="preserve">8.1 Änderungen und Ergänzungen des Vertrages, der Antragsannahme oder dieser Allgemeinen Geschäftsbedingungen sollen in Textform erfolgen. Einseitige Änderungen oder Ergänzungen sind unwirksam. </w:t>
      </w:r>
    </w:p>
    <w:p w14:paraId="0F85AD69" w14:textId="6F31C2EC" w:rsidR="0027047D" w:rsidRDefault="00CA4C26">
      <w:pPr>
        <w:ind w:left="986" w:right="115"/>
      </w:pPr>
      <w:r>
        <w:t>8.2 Ist der Kunde Kaufmann oder juristische Person des öffentlichen Rechts, ist ausschließlicher Gerichtsstand Kempen</w:t>
      </w:r>
      <w:r>
        <w:t xml:space="preserve">. Das Hotel kann wahlweise den Kunden aber auch am Sitz des Kunden verklagen. Dasselbe gilt jeweils bei Kunden, die nicht unter Satz 1 fallen, wenn sie ihren Sitz oder Wohnsitz nicht in einem Mitgliedsstaat der EU haben. </w:t>
      </w:r>
    </w:p>
    <w:p w14:paraId="165A3FA2" w14:textId="77777777" w:rsidR="0027047D" w:rsidRDefault="00CA4C26">
      <w:pPr>
        <w:tabs>
          <w:tab w:val="center" w:pos="571"/>
          <w:tab w:val="center" w:pos="4751"/>
        </w:tabs>
        <w:ind w:left="0" w:right="0" w:firstLine="0"/>
        <w:jc w:val="left"/>
      </w:pPr>
      <w:r>
        <w:rPr>
          <w:rFonts w:ascii="Calibri" w:eastAsia="Calibri" w:hAnsi="Calibri" w:cs="Calibri"/>
          <w:sz w:val="22"/>
        </w:rPr>
        <w:tab/>
      </w:r>
      <w:r>
        <w:t xml:space="preserve">8.3 </w:t>
      </w:r>
      <w:r>
        <w:tab/>
        <w:t xml:space="preserve">Es gilt deutsches Recht. Die Anwendung des UN-Kaufrechts ist ausgeschlossen. </w:t>
      </w:r>
    </w:p>
    <w:p w14:paraId="1F47DCF4" w14:textId="77777777" w:rsidR="0027047D" w:rsidRDefault="00CA4C26">
      <w:pPr>
        <w:spacing w:after="0" w:line="259" w:lineRule="auto"/>
        <w:ind w:left="991" w:right="0" w:firstLine="0"/>
        <w:jc w:val="left"/>
      </w:pPr>
      <w:r>
        <w:t xml:space="preserve"> </w:t>
      </w:r>
      <w:r>
        <w:tab/>
        <w:t xml:space="preserve"> </w:t>
      </w:r>
    </w:p>
    <w:p w14:paraId="22F451D6" w14:textId="77777777" w:rsidR="0027047D" w:rsidRDefault="00CA4C26">
      <w:pPr>
        <w:spacing w:after="0"/>
        <w:ind w:left="986" w:right="115"/>
      </w:pPr>
      <w:r>
        <w:t xml:space="preserve">8.4 </w:t>
      </w:r>
      <w:r>
        <w:t>Entsprechend der gesetzlichen Verpflichtung weist das Hotel darauf hin, dass die Europäische Union eine Online-Plattform zur außergerichtlichen Beilegung von verbraucherrechtlichen Streitigkeiten („OS-</w:t>
      </w:r>
    </w:p>
    <w:p w14:paraId="11F44660" w14:textId="77777777" w:rsidR="0027047D" w:rsidRDefault="00CA4C26">
      <w:pPr>
        <w:tabs>
          <w:tab w:val="center" w:pos="3918"/>
          <w:tab w:val="center" w:pos="7370"/>
        </w:tabs>
        <w:spacing w:after="4" w:line="259" w:lineRule="auto"/>
        <w:ind w:left="0" w:right="0" w:firstLine="0"/>
        <w:jc w:val="left"/>
      </w:pPr>
      <w:r>
        <w:rPr>
          <w:rFonts w:ascii="Calibri" w:eastAsia="Calibri" w:hAnsi="Calibri" w:cs="Calibri"/>
          <w:sz w:val="22"/>
        </w:rPr>
        <w:tab/>
      </w:r>
      <w:r>
        <w:t>Plattform“) eingerichtet hat:</w:t>
      </w:r>
      <w:hyperlink r:id="rId7">
        <w:r>
          <w:t xml:space="preserve"> </w:t>
        </w:r>
      </w:hyperlink>
      <w:hyperlink r:id="rId8">
        <w:r>
          <w:rPr>
            <w:u w:val="single" w:color="000000"/>
          </w:rPr>
          <w:t>http://ec.europa.eu/consumers/odr/</w:t>
        </w:r>
      </w:hyperlink>
      <w:hyperlink r:id="rId9">
        <w:r>
          <w:t xml:space="preserve"> </w:t>
        </w:r>
      </w:hyperlink>
      <w:r>
        <w:tab/>
        <w:t xml:space="preserve"> </w:t>
      </w:r>
    </w:p>
    <w:p w14:paraId="72863D3C" w14:textId="67239499" w:rsidR="0027047D" w:rsidRDefault="00CA4C26" w:rsidP="00CA4C26">
      <w:pPr>
        <w:spacing w:after="62" w:line="259" w:lineRule="auto"/>
        <w:ind w:left="991" w:right="0" w:firstLine="0"/>
        <w:jc w:val="left"/>
      </w:pPr>
      <w:r>
        <w:rPr>
          <w:shd w:val="clear" w:color="auto" w:fill="FFFF00"/>
        </w:rPr>
        <w:t>Das Hotel nimmt jedoch nicht an Streitbeilegungsverfahren vor Verbraucherschlichtungsstellen teil.</w:t>
      </w:r>
      <w:r>
        <w:t xml:space="preserve"> </w:t>
      </w:r>
    </w:p>
    <w:p w14:paraId="22E824AE" w14:textId="77777777" w:rsidR="0027047D" w:rsidRDefault="00CA4C26">
      <w:pPr>
        <w:spacing w:after="0" w:line="259" w:lineRule="auto"/>
        <w:ind w:left="0" w:right="0" w:firstLine="0"/>
        <w:jc w:val="left"/>
      </w:pPr>
      <w:r>
        <w:rPr>
          <w:b/>
          <w:sz w:val="16"/>
        </w:rPr>
        <w:lastRenderedPageBreak/>
        <w:t xml:space="preserve"> </w:t>
      </w:r>
    </w:p>
    <w:sectPr w:rsidR="0027047D">
      <w:headerReference w:type="even" r:id="rId10"/>
      <w:headerReference w:type="default" r:id="rId11"/>
      <w:footerReference w:type="even" r:id="rId12"/>
      <w:footerReference w:type="default" r:id="rId13"/>
      <w:headerReference w:type="first" r:id="rId14"/>
      <w:footerReference w:type="first" r:id="rId15"/>
      <w:pgSz w:w="11906" w:h="16841"/>
      <w:pgMar w:top="1212" w:right="437" w:bottom="1243" w:left="566" w:header="747" w:footer="4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77B1" w14:textId="77777777" w:rsidR="00CA4C26" w:rsidRDefault="00CA4C26">
      <w:pPr>
        <w:spacing w:after="0" w:line="240" w:lineRule="auto"/>
      </w:pPr>
      <w:r>
        <w:separator/>
      </w:r>
    </w:p>
  </w:endnote>
  <w:endnote w:type="continuationSeparator" w:id="0">
    <w:p w14:paraId="73A882A5" w14:textId="77777777" w:rsidR="00CA4C26" w:rsidRDefault="00CA4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8FB6" w14:textId="77777777" w:rsidR="0027047D" w:rsidRDefault="00CA4C26">
    <w:pPr>
      <w:tabs>
        <w:tab w:val="center" w:pos="1964"/>
        <w:tab w:val="center" w:pos="5669"/>
      </w:tabs>
      <w:spacing w:after="108"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DDBBA27" wp14:editId="31814608">
              <wp:simplePos x="0" y="0"/>
              <wp:positionH relativeFrom="page">
                <wp:posOffset>701040</wp:posOffset>
              </wp:positionH>
              <wp:positionV relativeFrom="page">
                <wp:posOffset>10030968</wp:posOffset>
              </wp:positionV>
              <wp:extent cx="6518148" cy="6096"/>
              <wp:effectExtent l="0" t="0" r="0" b="0"/>
              <wp:wrapSquare wrapText="bothSides"/>
              <wp:docPr id="8795" name="Group 8795"/>
              <wp:cNvGraphicFramePr/>
              <a:graphic xmlns:a="http://schemas.openxmlformats.org/drawingml/2006/main">
                <a:graphicData uri="http://schemas.microsoft.com/office/word/2010/wordprocessingGroup">
                  <wpg:wgp>
                    <wpg:cNvGrpSpPr/>
                    <wpg:grpSpPr>
                      <a:xfrm>
                        <a:off x="0" y="0"/>
                        <a:ext cx="6518148" cy="6096"/>
                        <a:chOff x="0" y="0"/>
                        <a:chExt cx="6518148" cy="6096"/>
                      </a:xfrm>
                    </wpg:grpSpPr>
                    <wps:wsp>
                      <wps:cNvPr id="9384" name="Shape 9384"/>
                      <wps:cNvSpPr/>
                      <wps:spPr>
                        <a:xfrm>
                          <a:off x="0" y="0"/>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95" style="width:513.24pt;height:0.47998pt;position:absolute;mso-position-horizontal-relative:page;mso-position-horizontal:absolute;margin-left:55.2pt;mso-position-vertical-relative:page;margin-top:789.84pt;" coordsize="65181,60">
              <v:shape id="Shape 9385" style="position:absolute;width:65181;height:91;left:0;top:0;" coordsize="6518148,9144" path="m0,0l6518148,0l6518148,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6"/>
      </w:rPr>
      <w:t xml:space="preserve">© Hotelverband Deutschland (IHA) e.V. </w:t>
    </w:r>
    <w:r>
      <w:rPr>
        <w:sz w:val="16"/>
      </w:rPr>
      <w:tab/>
      <w:t xml:space="preserve">Seite </w:t>
    </w:r>
    <w:r>
      <w:fldChar w:fldCharType="begin"/>
    </w:r>
    <w:r>
      <w:instrText xml:space="preserve"> PAGE   \* MERGEFORMAT </w:instrText>
    </w:r>
    <w:r>
      <w:fldChar w:fldCharType="separate"/>
    </w:r>
    <w:r>
      <w:rPr>
        <w:sz w:val="16"/>
      </w:rPr>
      <w:t>2</w:t>
    </w:r>
    <w:r>
      <w:rPr>
        <w:sz w:val="16"/>
      </w:rPr>
      <w:fldChar w:fldCharType="end"/>
    </w:r>
    <w:r>
      <w:rPr>
        <w:sz w:val="16"/>
      </w:rPr>
      <w:t xml:space="preserve"> </w:t>
    </w:r>
  </w:p>
  <w:p w14:paraId="3F5A1A26" w14:textId="77777777" w:rsidR="0027047D" w:rsidRDefault="00CA4C26">
    <w:pPr>
      <w:spacing w:after="0" w:line="259" w:lineRule="auto"/>
      <w:ind w:left="566"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05BD" w14:textId="77777777" w:rsidR="0027047D" w:rsidRDefault="00CA4C26">
    <w:pPr>
      <w:tabs>
        <w:tab w:val="center" w:pos="1964"/>
        <w:tab w:val="center" w:pos="5669"/>
      </w:tabs>
      <w:spacing w:after="108"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7686EE8" wp14:editId="0C73977F">
              <wp:simplePos x="0" y="0"/>
              <wp:positionH relativeFrom="page">
                <wp:posOffset>701040</wp:posOffset>
              </wp:positionH>
              <wp:positionV relativeFrom="page">
                <wp:posOffset>10030968</wp:posOffset>
              </wp:positionV>
              <wp:extent cx="6518148" cy="6096"/>
              <wp:effectExtent l="0" t="0" r="0" b="0"/>
              <wp:wrapSquare wrapText="bothSides"/>
              <wp:docPr id="8769" name="Group 8769"/>
              <wp:cNvGraphicFramePr/>
              <a:graphic xmlns:a="http://schemas.openxmlformats.org/drawingml/2006/main">
                <a:graphicData uri="http://schemas.microsoft.com/office/word/2010/wordprocessingGroup">
                  <wpg:wgp>
                    <wpg:cNvGrpSpPr/>
                    <wpg:grpSpPr>
                      <a:xfrm>
                        <a:off x="0" y="0"/>
                        <a:ext cx="6518148" cy="6096"/>
                        <a:chOff x="0" y="0"/>
                        <a:chExt cx="6518148" cy="6096"/>
                      </a:xfrm>
                    </wpg:grpSpPr>
                    <wps:wsp>
                      <wps:cNvPr id="9382" name="Shape 9382"/>
                      <wps:cNvSpPr/>
                      <wps:spPr>
                        <a:xfrm>
                          <a:off x="0" y="0"/>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69" style="width:513.24pt;height:0.47998pt;position:absolute;mso-position-horizontal-relative:page;mso-position-horizontal:absolute;margin-left:55.2pt;mso-position-vertical-relative:page;margin-top:789.84pt;" coordsize="65181,60">
              <v:shape id="Shape 9383" style="position:absolute;width:65181;height:91;left:0;top:0;" coordsize="6518148,9144" path="m0,0l6518148,0l6518148,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6"/>
      </w:rPr>
      <w:t xml:space="preserve">© Hotelverband Deutschland (IHA) e.V. </w:t>
    </w:r>
    <w:r>
      <w:rPr>
        <w:sz w:val="16"/>
      </w:rPr>
      <w:tab/>
      <w:t xml:space="preserve">Seite </w:t>
    </w:r>
    <w:r>
      <w:fldChar w:fldCharType="begin"/>
    </w:r>
    <w:r>
      <w:instrText xml:space="preserve"> PAGE   \* MERGEFORMAT </w:instrText>
    </w:r>
    <w:r>
      <w:fldChar w:fldCharType="separate"/>
    </w:r>
    <w:r>
      <w:rPr>
        <w:sz w:val="16"/>
      </w:rPr>
      <w:t>2</w:t>
    </w:r>
    <w:r>
      <w:rPr>
        <w:sz w:val="16"/>
      </w:rPr>
      <w:fldChar w:fldCharType="end"/>
    </w:r>
    <w:r>
      <w:rPr>
        <w:sz w:val="16"/>
      </w:rPr>
      <w:t xml:space="preserve"> </w:t>
    </w:r>
  </w:p>
  <w:p w14:paraId="4A4C15ED" w14:textId="77777777" w:rsidR="0027047D" w:rsidRDefault="00CA4C26">
    <w:pPr>
      <w:spacing w:after="0" w:line="259" w:lineRule="auto"/>
      <w:ind w:left="566"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067E" w14:textId="77777777" w:rsidR="0027047D" w:rsidRDefault="00CA4C26">
    <w:pPr>
      <w:tabs>
        <w:tab w:val="center" w:pos="1964"/>
        <w:tab w:val="center" w:pos="5669"/>
      </w:tabs>
      <w:spacing w:after="108"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E1E7154" wp14:editId="70EE90AF">
              <wp:simplePos x="0" y="0"/>
              <wp:positionH relativeFrom="page">
                <wp:posOffset>701040</wp:posOffset>
              </wp:positionH>
              <wp:positionV relativeFrom="page">
                <wp:posOffset>10030968</wp:posOffset>
              </wp:positionV>
              <wp:extent cx="6518148" cy="6096"/>
              <wp:effectExtent l="0" t="0" r="0" b="0"/>
              <wp:wrapSquare wrapText="bothSides"/>
              <wp:docPr id="8743" name="Group 8743"/>
              <wp:cNvGraphicFramePr/>
              <a:graphic xmlns:a="http://schemas.openxmlformats.org/drawingml/2006/main">
                <a:graphicData uri="http://schemas.microsoft.com/office/word/2010/wordprocessingGroup">
                  <wpg:wgp>
                    <wpg:cNvGrpSpPr/>
                    <wpg:grpSpPr>
                      <a:xfrm>
                        <a:off x="0" y="0"/>
                        <a:ext cx="6518148" cy="6096"/>
                        <a:chOff x="0" y="0"/>
                        <a:chExt cx="6518148" cy="6096"/>
                      </a:xfrm>
                    </wpg:grpSpPr>
                    <wps:wsp>
                      <wps:cNvPr id="9380" name="Shape 9380"/>
                      <wps:cNvSpPr/>
                      <wps:spPr>
                        <a:xfrm>
                          <a:off x="0" y="0"/>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43" style="width:513.24pt;height:0.47998pt;position:absolute;mso-position-horizontal-relative:page;mso-position-horizontal:absolute;margin-left:55.2pt;mso-position-vertical-relative:page;margin-top:789.84pt;" coordsize="65181,60">
              <v:shape id="Shape 9381" style="position:absolute;width:65181;height:91;left:0;top:0;" coordsize="6518148,9144" path="m0,0l6518148,0l6518148,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ab/>
    </w:r>
    <w:r>
      <w:rPr>
        <w:sz w:val="16"/>
      </w:rPr>
      <w:t xml:space="preserve">© Hotelverband Deutschland (IHA) e.V. </w:t>
    </w:r>
    <w:r>
      <w:rPr>
        <w:sz w:val="16"/>
      </w:rPr>
      <w:tab/>
      <w:t xml:space="preserve">Seite </w:t>
    </w:r>
    <w:r>
      <w:fldChar w:fldCharType="begin"/>
    </w:r>
    <w:r>
      <w:instrText xml:space="preserve"> PAGE   \* MERGEFORMAT </w:instrText>
    </w:r>
    <w:r>
      <w:fldChar w:fldCharType="separate"/>
    </w:r>
    <w:r>
      <w:rPr>
        <w:sz w:val="16"/>
      </w:rPr>
      <w:t>2</w:t>
    </w:r>
    <w:r>
      <w:rPr>
        <w:sz w:val="16"/>
      </w:rPr>
      <w:fldChar w:fldCharType="end"/>
    </w:r>
    <w:r>
      <w:rPr>
        <w:sz w:val="16"/>
      </w:rPr>
      <w:t xml:space="preserve"> </w:t>
    </w:r>
  </w:p>
  <w:p w14:paraId="7318D800" w14:textId="77777777" w:rsidR="0027047D" w:rsidRDefault="00CA4C26">
    <w:pPr>
      <w:spacing w:after="0" w:line="259" w:lineRule="auto"/>
      <w:ind w:left="566"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31143" w14:textId="77777777" w:rsidR="00CA4C26" w:rsidRDefault="00CA4C26">
      <w:pPr>
        <w:spacing w:after="0" w:line="240" w:lineRule="auto"/>
      </w:pPr>
      <w:r>
        <w:separator/>
      </w:r>
    </w:p>
  </w:footnote>
  <w:footnote w:type="continuationSeparator" w:id="0">
    <w:p w14:paraId="0FAB9276" w14:textId="77777777" w:rsidR="00CA4C26" w:rsidRDefault="00CA4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19BC" w14:textId="77777777" w:rsidR="0027047D" w:rsidRDefault="00CA4C26">
    <w:pPr>
      <w:spacing w:after="321" w:line="259" w:lineRule="auto"/>
      <w:ind w:left="566"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D88B3E2" wp14:editId="3069E90D">
              <wp:simplePos x="0" y="0"/>
              <wp:positionH relativeFrom="page">
                <wp:posOffset>701040</wp:posOffset>
              </wp:positionH>
              <wp:positionV relativeFrom="page">
                <wp:posOffset>629412</wp:posOffset>
              </wp:positionV>
              <wp:extent cx="6518148" cy="6096"/>
              <wp:effectExtent l="0" t="0" r="0" b="0"/>
              <wp:wrapSquare wrapText="bothSides"/>
              <wp:docPr id="8780" name="Group 8780"/>
              <wp:cNvGraphicFramePr/>
              <a:graphic xmlns:a="http://schemas.openxmlformats.org/drawingml/2006/main">
                <a:graphicData uri="http://schemas.microsoft.com/office/word/2010/wordprocessingGroup">
                  <wpg:wgp>
                    <wpg:cNvGrpSpPr/>
                    <wpg:grpSpPr>
                      <a:xfrm>
                        <a:off x="0" y="0"/>
                        <a:ext cx="6518148" cy="6096"/>
                        <a:chOff x="0" y="0"/>
                        <a:chExt cx="6518148" cy="6096"/>
                      </a:xfrm>
                    </wpg:grpSpPr>
                    <wps:wsp>
                      <wps:cNvPr id="9378" name="Shape 9378"/>
                      <wps:cNvSpPr/>
                      <wps:spPr>
                        <a:xfrm>
                          <a:off x="0" y="0"/>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80" style="width:513.24pt;height:0.47998pt;position:absolute;mso-position-horizontal-relative:page;mso-position-horizontal:absolute;margin-left:55.2pt;mso-position-vertical-relative:page;margin-top:49.56pt;" coordsize="65181,60">
              <v:shape id="Shape 9379" style="position:absolute;width:65181;height:91;left:0;top:0;" coordsize="6518148,9144" path="m0,0l6518148,0l6518148,9144l0,9144l0,0">
                <v:stroke weight="0pt" endcap="flat" joinstyle="miter" miterlimit="10" on="false" color="#000000" opacity="0"/>
                <v:fill on="true" color="#000000"/>
              </v:shape>
              <w10:wrap type="square"/>
            </v:group>
          </w:pict>
        </mc:Fallback>
      </mc:AlternateContent>
    </w:r>
    <w:r>
      <w:rPr>
        <w:sz w:val="16"/>
      </w:rPr>
      <w:t xml:space="preserve">Allgemeine Geschäftsbedingungen für den Hotelaufnahmevertrag (AGBH 8.1) </w:t>
    </w:r>
  </w:p>
  <w:p w14:paraId="1FB43BBB" w14:textId="77777777" w:rsidR="0027047D" w:rsidRDefault="00CA4C26">
    <w:pPr>
      <w:spacing w:after="0" w:line="259" w:lineRule="auto"/>
      <w:ind w:left="566"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0CC" w14:textId="77777777" w:rsidR="0027047D" w:rsidRDefault="00CA4C26">
    <w:pPr>
      <w:spacing w:after="321" w:line="259" w:lineRule="auto"/>
      <w:ind w:left="566"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A1E6C9D" wp14:editId="2C39BB85">
              <wp:simplePos x="0" y="0"/>
              <wp:positionH relativeFrom="page">
                <wp:posOffset>701040</wp:posOffset>
              </wp:positionH>
              <wp:positionV relativeFrom="page">
                <wp:posOffset>629412</wp:posOffset>
              </wp:positionV>
              <wp:extent cx="6518148" cy="6096"/>
              <wp:effectExtent l="0" t="0" r="0" b="0"/>
              <wp:wrapSquare wrapText="bothSides"/>
              <wp:docPr id="8754" name="Group 8754"/>
              <wp:cNvGraphicFramePr/>
              <a:graphic xmlns:a="http://schemas.openxmlformats.org/drawingml/2006/main">
                <a:graphicData uri="http://schemas.microsoft.com/office/word/2010/wordprocessingGroup">
                  <wpg:wgp>
                    <wpg:cNvGrpSpPr/>
                    <wpg:grpSpPr>
                      <a:xfrm>
                        <a:off x="0" y="0"/>
                        <a:ext cx="6518148" cy="6096"/>
                        <a:chOff x="0" y="0"/>
                        <a:chExt cx="6518148" cy="6096"/>
                      </a:xfrm>
                    </wpg:grpSpPr>
                    <wps:wsp>
                      <wps:cNvPr id="9376" name="Shape 9376"/>
                      <wps:cNvSpPr/>
                      <wps:spPr>
                        <a:xfrm>
                          <a:off x="0" y="0"/>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54" style="width:513.24pt;height:0.47998pt;position:absolute;mso-position-horizontal-relative:page;mso-position-horizontal:absolute;margin-left:55.2pt;mso-position-vertical-relative:page;margin-top:49.56pt;" coordsize="65181,60">
              <v:shape id="Shape 9377" style="position:absolute;width:65181;height:91;left:0;top:0;" coordsize="6518148,9144" path="m0,0l6518148,0l6518148,9144l0,9144l0,0">
                <v:stroke weight="0pt" endcap="flat" joinstyle="miter" miterlimit="10" on="false" color="#000000" opacity="0"/>
                <v:fill on="true" color="#000000"/>
              </v:shape>
              <w10:wrap type="square"/>
            </v:group>
          </w:pict>
        </mc:Fallback>
      </mc:AlternateContent>
    </w:r>
    <w:r>
      <w:rPr>
        <w:sz w:val="16"/>
      </w:rPr>
      <w:t xml:space="preserve">Allgemeine Geschäftsbedingungen für den Hotelaufnahmevertrag (AGBH 8.1) </w:t>
    </w:r>
  </w:p>
  <w:p w14:paraId="466A637D" w14:textId="77777777" w:rsidR="0027047D" w:rsidRDefault="00CA4C26">
    <w:pPr>
      <w:spacing w:after="0" w:line="259" w:lineRule="auto"/>
      <w:ind w:left="566"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EEBB" w14:textId="77777777" w:rsidR="0027047D" w:rsidRDefault="00CA4C26">
    <w:pPr>
      <w:spacing w:after="0" w:line="259" w:lineRule="auto"/>
      <w:ind w:left="566"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987951D" wp14:editId="7170594A">
              <wp:simplePos x="0" y="0"/>
              <wp:positionH relativeFrom="page">
                <wp:posOffset>701040</wp:posOffset>
              </wp:positionH>
              <wp:positionV relativeFrom="page">
                <wp:posOffset>629412</wp:posOffset>
              </wp:positionV>
              <wp:extent cx="6518148" cy="6096"/>
              <wp:effectExtent l="0" t="0" r="0" b="0"/>
              <wp:wrapSquare wrapText="bothSides"/>
              <wp:docPr id="8731" name="Group 8731"/>
              <wp:cNvGraphicFramePr/>
              <a:graphic xmlns:a="http://schemas.openxmlformats.org/drawingml/2006/main">
                <a:graphicData uri="http://schemas.microsoft.com/office/word/2010/wordprocessingGroup">
                  <wpg:wgp>
                    <wpg:cNvGrpSpPr/>
                    <wpg:grpSpPr>
                      <a:xfrm>
                        <a:off x="0" y="0"/>
                        <a:ext cx="6518148" cy="6096"/>
                        <a:chOff x="0" y="0"/>
                        <a:chExt cx="6518148" cy="6096"/>
                      </a:xfrm>
                    </wpg:grpSpPr>
                    <wps:wsp>
                      <wps:cNvPr id="9374" name="Shape 9374"/>
                      <wps:cNvSpPr/>
                      <wps:spPr>
                        <a:xfrm>
                          <a:off x="0" y="0"/>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31" style="width:513.24pt;height:0.47998pt;position:absolute;mso-position-horizontal-relative:page;mso-position-horizontal:absolute;margin-left:55.2pt;mso-position-vertical-relative:page;margin-top:49.56pt;" coordsize="65181,60">
              <v:shape id="Shape 9375" style="position:absolute;width:65181;height:91;left:0;top:0;" coordsize="6518148,9144" path="m0,0l6518148,0l6518148,9144l0,9144l0,0">
                <v:stroke weight="0pt" endcap="flat" joinstyle="miter" miterlimit="10" on="false" color="#000000" opacity="0"/>
                <v:fill on="true" color="#000000"/>
              </v:shape>
              <w10:wrap type="square"/>
            </v:group>
          </w:pict>
        </mc:Fallback>
      </mc:AlternateContent>
    </w:r>
    <w:r>
      <w:rPr>
        <w:sz w:val="16"/>
      </w:rPr>
      <w:t xml:space="preserve">Allgemeine Geschäftsbedingungen für den Hotelaufnahmevertrag (AGBH 8.1)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523"/>
    <w:multiLevelType w:val="hybridMultilevel"/>
    <w:tmpl w:val="E828D51C"/>
    <w:lvl w:ilvl="0" w:tplc="45A09AE4">
      <w:start w:val="1"/>
      <w:numFmt w:val="bullet"/>
      <w:lvlText w:val="-"/>
      <w:lvlJc w:val="left"/>
      <w:pPr>
        <w:ind w:left="15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86F839D8">
      <w:start w:val="1"/>
      <w:numFmt w:val="bullet"/>
      <w:lvlText w:val="o"/>
      <w:lvlJc w:val="left"/>
      <w:pPr>
        <w:ind w:left="164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5EC07832">
      <w:start w:val="1"/>
      <w:numFmt w:val="bullet"/>
      <w:lvlText w:val="▪"/>
      <w:lvlJc w:val="left"/>
      <w:pPr>
        <w:ind w:left="236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859427CE">
      <w:start w:val="1"/>
      <w:numFmt w:val="bullet"/>
      <w:lvlText w:val="•"/>
      <w:lvlJc w:val="left"/>
      <w:pPr>
        <w:ind w:left="308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9648EDAC">
      <w:start w:val="1"/>
      <w:numFmt w:val="bullet"/>
      <w:lvlText w:val="o"/>
      <w:lvlJc w:val="left"/>
      <w:pPr>
        <w:ind w:left="380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6E4A6EF4">
      <w:start w:val="1"/>
      <w:numFmt w:val="bullet"/>
      <w:lvlText w:val="▪"/>
      <w:lvlJc w:val="left"/>
      <w:pPr>
        <w:ind w:left="452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16BEE1CA">
      <w:start w:val="1"/>
      <w:numFmt w:val="bullet"/>
      <w:lvlText w:val="•"/>
      <w:lvlJc w:val="left"/>
      <w:pPr>
        <w:ind w:left="524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B23A12CC">
      <w:start w:val="1"/>
      <w:numFmt w:val="bullet"/>
      <w:lvlText w:val="o"/>
      <w:lvlJc w:val="left"/>
      <w:pPr>
        <w:ind w:left="596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963E413A">
      <w:start w:val="1"/>
      <w:numFmt w:val="bullet"/>
      <w:lvlText w:val="▪"/>
      <w:lvlJc w:val="left"/>
      <w:pPr>
        <w:ind w:left="668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1" w15:restartNumberingAfterBreak="0">
    <w:nsid w:val="185F1BA0"/>
    <w:multiLevelType w:val="hybridMultilevel"/>
    <w:tmpl w:val="0A6EA0FE"/>
    <w:lvl w:ilvl="0" w:tplc="A2E47E1A">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4B83B46">
      <w:start w:val="1"/>
      <w:numFmt w:val="bullet"/>
      <w:lvlText w:val="o"/>
      <w:lvlJc w:val="left"/>
      <w:pPr>
        <w:ind w:left="1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CC40F10">
      <w:start w:val="1"/>
      <w:numFmt w:val="bullet"/>
      <w:lvlText w:val="▪"/>
      <w:lvlJc w:val="left"/>
      <w:pPr>
        <w:ind w:left="2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7066056">
      <w:start w:val="1"/>
      <w:numFmt w:val="bullet"/>
      <w:lvlText w:val="•"/>
      <w:lvlJc w:val="left"/>
      <w:pPr>
        <w:ind w:left="3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C8AA374">
      <w:start w:val="1"/>
      <w:numFmt w:val="bullet"/>
      <w:lvlText w:val="o"/>
      <w:lvlJc w:val="left"/>
      <w:pPr>
        <w:ind w:left="3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E426296">
      <w:start w:val="1"/>
      <w:numFmt w:val="bullet"/>
      <w:lvlText w:val="▪"/>
      <w:lvlJc w:val="left"/>
      <w:pPr>
        <w:ind w:left="4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EE84F38">
      <w:start w:val="1"/>
      <w:numFmt w:val="bullet"/>
      <w:lvlText w:val="•"/>
      <w:lvlJc w:val="left"/>
      <w:pPr>
        <w:ind w:left="51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1787522">
      <w:start w:val="1"/>
      <w:numFmt w:val="bullet"/>
      <w:lvlText w:val="o"/>
      <w:lvlJc w:val="left"/>
      <w:pPr>
        <w:ind w:left="59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1B2E1CC">
      <w:start w:val="1"/>
      <w:numFmt w:val="bullet"/>
      <w:lvlText w:val="▪"/>
      <w:lvlJc w:val="left"/>
      <w:pPr>
        <w:ind w:left="66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3EF3C2B"/>
    <w:multiLevelType w:val="hybridMultilevel"/>
    <w:tmpl w:val="F4C834A8"/>
    <w:lvl w:ilvl="0" w:tplc="59DA5C40">
      <w:start w:val="1"/>
      <w:numFmt w:val="decimal"/>
      <w:pStyle w:val="berschrift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19289AC">
      <w:start w:val="1"/>
      <w:numFmt w:val="lowerLetter"/>
      <w:lvlText w:val="%2"/>
      <w:lvlJc w:val="left"/>
      <w:pPr>
        <w:ind w:left="10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D2008DE">
      <w:start w:val="1"/>
      <w:numFmt w:val="lowerRoman"/>
      <w:lvlText w:val="%3"/>
      <w:lvlJc w:val="left"/>
      <w:pPr>
        <w:ind w:left="18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C1C2BCE">
      <w:start w:val="1"/>
      <w:numFmt w:val="decimal"/>
      <w:lvlText w:val="%4"/>
      <w:lvlJc w:val="left"/>
      <w:pPr>
        <w:ind w:left="25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33433B8">
      <w:start w:val="1"/>
      <w:numFmt w:val="lowerLetter"/>
      <w:lvlText w:val="%5"/>
      <w:lvlJc w:val="left"/>
      <w:pPr>
        <w:ind w:left="3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5EA23A2">
      <w:start w:val="1"/>
      <w:numFmt w:val="lowerRoman"/>
      <w:lvlText w:val="%6"/>
      <w:lvlJc w:val="left"/>
      <w:pPr>
        <w:ind w:left="39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B0488D0">
      <w:start w:val="1"/>
      <w:numFmt w:val="decimal"/>
      <w:lvlText w:val="%7"/>
      <w:lvlJc w:val="left"/>
      <w:pPr>
        <w:ind w:left="4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4A868D6">
      <w:start w:val="1"/>
      <w:numFmt w:val="lowerLetter"/>
      <w:lvlText w:val="%8"/>
      <w:lvlJc w:val="left"/>
      <w:pPr>
        <w:ind w:left="54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A5AEB14">
      <w:start w:val="1"/>
      <w:numFmt w:val="lowerRoman"/>
      <w:lvlText w:val="%9"/>
      <w:lvlJc w:val="left"/>
      <w:pPr>
        <w:ind w:left="61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874687217">
    <w:abstractNumId w:val="0"/>
  </w:num>
  <w:num w:numId="2" w16cid:durableId="1780904503">
    <w:abstractNumId w:val="1"/>
  </w:num>
  <w:num w:numId="3" w16cid:durableId="99689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47D"/>
    <w:rsid w:val="0027047D"/>
    <w:rsid w:val="00683748"/>
    <w:rsid w:val="00C35A32"/>
    <w:rsid w:val="00CA4C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5EF0"/>
  <w15:docId w15:val="{E2C421C0-E025-444F-8A7E-F1242422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6" w:line="264" w:lineRule="auto"/>
      <w:ind w:left="1142" w:right="6507" w:hanging="576"/>
      <w:jc w:val="both"/>
    </w:pPr>
    <w:rPr>
      <w:rFonts w:ascii="Arial" w:eastAsia="Arial" w:hAnsi="Arial" w:cs="Arial"/>
      <w:color w:val="000000"/>
      <w:sz w:val="21"/>
    </w:rPr>
  </w:style>
  <w:style w:type="paragraph" w:styleId="berschrift1">
    <w:name w:val="heading 1"/>
    <w:next w:val="Standard"/>
    <w:link w:val="berschrift1Zchn"/>
    <w:uiPriority w:val="9"/>
    <w:qFormat/>
    <w:pPr>
      <w:keepNext/>
      <w:keepLines/>
      <w:numPr>
        <w:numId w:val="3"/>
      </w:numPr>
      <w:spacing w:after="188" w:line="259" w:lineRule="auto"/>
      <w:ind w:left="435" w:hanging="10"/>
      <w:outlineLvl w:val="0"/>
    </w:pPr>
    <w:rPr>
      <w:rFonts w:ascii="Arial" w:eastAsia="Arial" w:hAnsi="Arial" w:cs="Arial"/>
      <w:b/>
      <w:color w:val="000000"/>
      <w:sz w:val="18"/>
    </w:rPr>
  </w:style>
  <w:style w:type="paragraph" w:styleId="berschrift2">
    <w:name w:val="heading 2"/>
    <w:next w:val="Standard"/>
    <w:link w:val="berschrift2Zchn"/>
    <w:uiPriority w:val="9"/>
    <w:unhideWhenUsed/>
    <w:qFormat/>
    <w:pPr>
      <w:keepNext/>
      <w:keepLines/>
      <w:spacing w:after="78" w:line="259" w:lineRule="auto"/>
      <w:ind w:left="576" w:hanging="10"/>
      <w:outlineLvl w:val="1"/>
    </w:pPr>
    <w:rPr>
      <w:rFonts w:ascii="Arial" w:eastAsia="Arial" w:hAnsi="Arial" w:cs="Arial"/>
      <w:color w:val="000000"/>
      <w:sz w:val="17"/>
    </w:rPr>
  </w:style>
  <w:style w:type="paragraph" w:styleId="berschrift3">
    <w:name w:val="heading 3"/>
    <w:next w:val="Standard"/>
    <w:link w:val="berschrift3Zchn"/>
    <w:uiPriority w:val="9"/>
    <w:unhideWhenUsed/>
    <w:qFormat/>
    <w:pPr>
      <w:keepNext/>
      <w:keepLines/>
      <w:spacing w:after="78" w:line="259" w:lineRule="auto"/>
      <w:ind w:left="576" w:hanging="10"/>
      <w:outlineLvl w:val="2"/>
    </w:pPr>
    <w:rPr>
      <w:rFonts w:ascii="Arial" w:eastAsia="Arial" w:hAnsi="Arial" w:cs="Arial"/>
      <w:color w:val="000000"/>
      <w:sz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Pr>
      <w:rFonts w:ascii="Arial" w:eastAsia="Arial" w:hAnsi="Arial" w:cs="Arial"/>
      <w:color w:val="000000"/>
      <w:sz w:val="17"/>
    </w:rPr>
  </w:style>
  <w:style w:type="character" w:customStyle="1" w:styleId="berschrift1Zchn">
    <w:name w:val="Überschrift 1 Zchn"/>
    <w:link w:val="berschrift1"/>
    <w:rPr>
      <w:rFonts w:ascii="Arial" w:eastAsia="Arial" w:hAnsi="Arial" w:cs="Arial"/>
      <w:b/>
      <w:color w:val="000000"/>
      <w:sz w:val="18"/>
    </w:rPr>
  </w:style>
  <w:style w:type="character" w:customStyle="1" w:styleId="berschrift2Zchn">
    <w:name w:val="Überschrift 2 Zchn"/>
    <w:link w:val="berschrift2"/>
    <w:rPr>
      <w:rFonts w:ascii="Arial" w:eastAsia="Arial" w:hAnsi="Arial" w:cs="Arial"/>
      <w:color w:val="000000"/>
      <w:sz w:val="17"/>
    </w:rPr>
  </w:style>
  <w:style w:type="paragraph" w:styleId="Verzeichnis1">
    <w:name w:val="toc 1"/>
    <w:hidden/>
    <w:pPr>
      <w:spacing w:after="56" w:line="264" w:lineRule="auto"/>
      <w:ind w:left="581" w:right="135"/>
      <w:jc w:val="both"/>
    </w:pPr>
    <w:rPr>
      <w:rFonts w:ascii="Arial" w:eastAsia="Arial" w:hAnsi="Arial" w:cs="Arial"/>
      <w:color w:val="000000"/>
      <w:sz w:val="21"/>
    </w:rPr>
  </w:style>
  <w:style w:type="paragraph" w:styleId="Verzeichnis2">
    <w:name w:val="toc 2"/>
    <w:hidden/>
    <w:pPr>
      <w:spacing w:after="56" w:line="264" w:lineRule="auto"/>
      <w:ind w:left="1148" w:right="135"/>
      <w:jc w:val="both"/>
    </w:pPr>
    <w:rPr>
      <w:rFonts w:ascii="Arial" w:eastAsia="Arial" w:hAnsi="Arial" w:cs="Arial"/>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c.europa.eu/consumers/od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c.europa.eu/consumers/od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c.europa.eu/consumers/odr/"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9769</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AGB Hotelaufnahmevertrag</vt:lpstr>
    </vt:vector>
  </TitlesOfParts>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AGB Hotelaufnahmevertrag</dc:title>
  <dc:subject/>
  <dc:creator>Kirchner;Kirchner@hotellerie.de</dc:creator>
  <cp:keywords>Recht</cp:keywords>
  <cp:lastModifiedBy>Marc Schneidereit</cp:lastModifiedBy>
  <cp:revision>2</cp:revision>
  <dcterms:created xsi:type="dcterms:W3CDTF">2024-01-16T15:56:00Z</dcterms:created>
  <dcterms:modified xsi:type="dcterms:W3CDTF">2024-01-16T15:56:00Z</dcterms:modified>
</cp:coreProperties>
</file>